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附件：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保山市中医医院</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医疗设备采购项目配置及技术参数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一、纤维输尿管肾镜技术参数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输尿管肾镜，1支。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1．镜子直视角度5°，镜身外径6-7.5Fr，工作通道可进入1×4Fr.或2×2.4Fr.器械。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*2．双防水封帽设计。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3．钛合金材质，轻巧耐用。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4．有效工作长度430mm。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*5．出水入水阀门开关可拆卸及更换，易清洗。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6．导光接口选择灵活，可搭配其他品牌的接口使用。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7．内窥镜前端具有圆头防割伤设计。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8．可气体消毒、液体消毒，及高温高压灭菌消毒。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二、微创经皮肾镜（李逊镜）技术参数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1．新型斜目镜，视野角度：12度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*2．椭圆形管鞘外径≤8.5 Fr/12Fr（2.83mm/4mm）；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3．两边进出水阀中心相距≤35mm；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4．特有的喇叭口接头，使器械出入更快捷；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5．特有的环形持手设计，使握镜更轻松；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6．左右进出水通道开关设计，操控更方便；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7．有效使用工作通道直径＞6Fr，水流量更大，视野更清晰；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8．可134℃高温高压灭菌。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9．有效工作长度：250mm；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10．进出水阀必须可拆卸塑料水阀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11．两边进出水口同镜身成90°；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12．人造宝石镜面，耐磨性强；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13．采用钛合金材质，密度小，硬度小，弹性大；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14．适应于激光，气压弹等碎石方式。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三、膀胱镜配置及技术参数</w:t>
      </w:r>
    </w:p>
    <w:tbl>
      <w:tblPr>
        <w:tblStyle w:val="3"/>
        <w:tblW w:w="8631" w:type="dxa"/>
        <w:jc w:val="center"/>
        <w:tblLayout w:type="fixed"/>
        <w:tblCellMar>
          <w:top w:w="0" w:type="dxa"/>
          <w:left w:w="108" w:type="dxa"/>
          <w:bottom w:w="0" w:type="dxa"/>
          <w:right w:w="108" w:type="dxa"/>
        </w:tblCellMar>
      </w:tblPr>
      <w:tblGrid>
        <w:gridCol w:w="979"/>
        <w:gridCol w:w="3184"/>
        <w:gridCol w:w="2953"/>
        <w:gridCol w:w="1515"/>
      </w:tblGrid>
      <w:tr>
        <w:tblPrEx>
          <w:tblCellMar>
            <w:top w:w="0" w:type="dxa"/>
            <w:left w:w="108" w:type="dxa"/>
            <w:bottom w:w="0" w:type="dxa"/>
            <w:right w:w="108" w:type="dxa"/>
          </w:tblCellMar>
        </w:tblPrEx>
        <w:trPr>
          <w:trHeight w:val="639" w:hRule="atLeast"/>
          <w:jc w:val="center"/>
        </w:trPr>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rPr>
            </w:pPr>
            <w:r>
              <w:rPr>
                <w:rFonts w:hint="eastAsia" w:ascii="宋体" w:hAnsi="宋体"/>
              </w:rPr>
              <w:t>序号</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rPr>
            </w:pPr>
            <w:r>
              <w:rPr>
                <w:rFonts w:hint="eastAsia" w:ascii="宋体" w:hAnsi="宋体"/>
              </w:rPr>
              <w:t>产品名称</w:t>
            </w: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rPr>
            </w:pPr>
            <w:r>
              <w:rPr>
                <w:rFonts w:hint="eastAsia" w:ascii="宋体" w:hAnsi="宋体"/>
              </w:rPr>
              <w:t>产品规格</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rPr>
            </w:pPr>
            <w:r>
              <w:rPr>
                <w:rFonts w:hint="eastAsia" w:ascii="宋体" w:hAnsi="宋体"/>
              </w:rPr>
              <w:t>数量</w:t>
            </w:r>
          </w:p>
        </w:tc>
      </w:tr>
      <w:tr>
        <w:tblPrEx>
          <w:tblCellMar>
            <w:top w:w="0" w:type="dxa"/>
            <w:left w:w="108" w:type="dxa"/>
            <w:bottom w:w="0" w:type="dxa"/>
            <w:right w:w="108" w:type="dxa"/>
          </w:tblCellMar>
        </w:tblPrEx>
        <w:trPr>
          <w:trHeight w:val="639" w:hRule="atLeast"/>
          <w:jc w:val="center"/>
        </w:trPr>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lang w:val="en-US" w:eastAsia="zh-CN"/>
              </w:rPr>
            </w:pPr>
            <w:r>
              <w:rPr>
                <w:rFonts w:hint="eastAsia" w:ascii="宋体" w:hAnsi="宋体"/>
              </w:rPr>
              <w:t>1</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rPr>
            </w:pPr>
            <w:r>
              <w:rPr>
                <w:rFonts w:hint="eastAsia" w:ascii="宋体" w:hAnsi="宋体"/>
              </w:rPr>
              <w:t>内窥镜0°</w:t>
            </w: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rPr>
            </w:pPr>
            <w:r>
              <w:rPr>
                <w:rFonts w:hint="eastAsia" w:ascii="宋体" w:hAnsi="宋体"/>
              </w:rPr>
              <w:t>φ4×310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rPr>
            </w:pPr>
            <w:r>
              <w:rPr>
                <w:rFonts w:hint="eastAsia" w:ascii="宋体" w:hAnsi="宋体"/>
              </w:rPr>
              <w:t>1</w:t>
            </w:r>
          </w:p>
        </w:tc>
      </w:tr>
      <w:tr>
        <w:tblPrEx>
          <w:tblCellMar>
            <w:top w:w="0" w:type="dxa"/>
            <w:left w:w="108" w:type="dxa"/>
            <w:bottom w:w="0" w:type="dxa"/>
            <w:right w:w="108" w:type="dxa"/>
          </w:tblCellMar>
        </w:tblPrEx>
        <w:trPr>
          <w:trHeight w:val="639" w:hRule="atLeast"/>
          <w:jc w:val="center"/>
        </w:trPr>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lang w:val="en-US" w:eastAsia="zh-CN"/>
              </w:rPr>
            </w:pPr>
            <w:r>
              <w:rPr>
                <w:rFonts w:hint="eastAsia" w:ascii="宋体" w:hAnsi="宋体"/>
              </w:rPr>
              <w:t>2</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rPr>
            </w:pPr>
            <w:r>
              <w:rPr>
                <w:rFonts w:hint="eastAsia" w:ascii="宋体" w:hAnsi="宋体"/>
              </w:rPr>
              <w:t>内窥镜30°</w:t>
            </w: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rPr>
            </w:pPr>
            <w:r>
              <w:rPr>
                <w:rFonts w:hint="eastAsia" w:ascii="宋体" w:hAnsi="宋体"/>
              </w:rPr>
              <w:t>φ4×310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rPr>
            </w:pPr>
            <w:r>
              <w:rPr>
                <w:rFonts w:hint="eastAsia" w:ascii="宋体" w:hAnsi="宋体"/>
              </w:rPr>
              <w:t>1</w:t>
            </w:r>
          </w:p>
        </w:tc>
      </w:tr>
      <w:tr>
        <w:tblPrEx>
          <w:tblCellMar>
            <w:top w:w="0" w:type="dxa"/>
            <w:left w:w="108" w:type="dxa"/>
            <w:bottom w:w="0" w:type="dxa"/>
            <w:right w:w="108" w:type="dxa"/>
          </w:tblCellMar>
        </w:tblPrEx>
        <w:trPr>
          <w:trHeight w:val="639" w:hRule="atLeast"/>
          <w:jc w:val="center"/>
        </w:trPr>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lang w:val="en-US" w:eastAsia="zh-CN"/>
              </w:rPr>
            </w:pPr>
            <w:r>
              <w:rPr>
                <w:rFonts w:hint="eastAsia" w:ascii="宋体" w:hAnsi="宋体"/>
              </w:rPr>
              <w:t>3</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rPr>
            </w:pPr>
            <w:r>
              <w:rPr>
                <w:rFonts w:hint="eastAsia" w:ascii="宋体" w:hAnsi="宋体"/>
              </w:rPr>
              <w:t>内窥镜70°</w:t>
            </w: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rPr>
            </w:pPr>
            <w:r>
              <w:rPr>
                <w:rFonts w:hint="eastAsia" w:ascii="宋体" w:hAnsi="宋体"/>
              </w:rPr>
              <w:t>φ4×310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rPr>
            </w:pPr>
            <w:r>
              <w:rPr>
                <w:rFonts w:hint="eastAsia" w:ascii="宋体" w:hAnsi="宋体"/>
              </w:rPr>
              <w:t>1</w:t>
            </w:r>
          </w:p>
        </w:tc>
      </w:tr>
      <w:tr>
        <w:tblPrEx>
          <w:tblCellMar>
            <w:top w:w="0" w:type="dxa"/>
            <w:left w:w="108" w:type="dxa"/>
            <w:bottom w:w="0" w:type="dxa"/>
            <w:right w:w="108" w:type="dxa"/>
          </w:tblCellMar>
        </w:tblPrEx>
        <w:trPr>
          <w:trHeight w:val="639" w:hRule="atLeast"/>
          <w:jc w:val="center"/>
        </w:trPr>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lang w:val="en-US" w:eastAsia="zh-CN"/>
              </w:rPr>
            </w:pPr>
            <w:r>
              <w:rPr>
                <w:rFonts w:hint="eastAsia" w:ascii="宋体" w:hAnsi="宋体"/>
                <w:lang w:val="en-US" w:eastAsia="zh-CN"/>
              </w:rPr>
              <w:t>4</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rPr>
            </w:pPr>
            <w:r>
              <w:rPr>
                <w:rFonts w:hint="eastAsia" w:ascii="宋体" w:hAnsi="宋体"/>
              </w:rPr>
              <w:t>镜鞘</w:t>
            </w: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rPr>
            </w:pPr>
            <w:r>
              <w:rPr>
                <w:rFonts w:hint="eastAsia" w:ascii="宋体" w:hAnsi="宋体"/>
              </w:rPr>
              <w:t>F18</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rPr>
            </w:pPr>
            <w:r>
              <w:rPr>
                <w:rFonts w:hint="eastAsia" w:ascii="宋体" w:hAnsi="宋体"/>
              </w:rPr>
              <w:t>1</w:t>
            </w:r>
          </w:p>
        </w:tc>
      </w:tr>
      <w:tr>
        <w:tblPrEx>
          <w:tblCellMar>
            <w:top w:w="0" w:type="dxa"/>
            <w:left w:w="108" w:type="dxa"/>
            <w:bottom w:w="0" w:type="dxa"/>
            <w:right w:w="108" w:type="dxa"/>
          </w:tblCellMar>
        </w:tblPrEx>
        <w:trPr>
          <w:trHeight w:val="639" w:hRule="atLeast"/>
          <w:jc w:val="center"/>
        </w:trPr>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lang w:val="en-US" w:eastAsia="zh-CN"/>
              </w:rPr>
            </w:pPr>
            <w:r>
              <w:rPr>
                <w:rFonts w:hint="eastAsia" w:ascii="宋体" w:hAnsi="宋体"/>
                <w:lang w:val="en-US" w:eastAsia="zh-CN"/>
              </w:rPr>
              <w:t>5</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rPr>
            </w:pPr>
            <w:r>
              <w:rPr>
                <w:rFonts w:hint="eastAsia" w:ascii="宋体" w:hAnsi="宋体"/>
              </w:rPr>
              <w:t>闭孔器</w:t>
            </w: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rPr>
            </w:pPr>
            <w:r>
              <w:rPr>
                <w:rFonts w:hint="eastAsia" w:ascii="宋体" w:hAnsi="宋体"/>
              </w:rPr>
              <w:t>F18×230mm</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lang w:val="en-US" w:eastAsia="zh-CN"/>
              </w:rPr>
            </w:pPr>
            <w:r>
              <w:rPr>
                <w:rFonts w:hint="eastAsia" w:ascii="宋体" w:hAnsi="宋体"/>
                <w:lang w:val="en-US" w:eastAsia="zh-CN"/>
              </w:rPr>
              <w:t>1</w:t>
            </w:r>
          </w:p>
        </w:tc>
      </w:tr>
      <w:tr>
        <w:tblPrEx>
          <w:tblCellMar>
            <w:top w:w="0" w:type="dxa"/>
            <w:left w:w="108" w:type="dxa"/>
            <w:bottom w:w="0" w:type="dxa"/>
            <w:right w:w="108" w:type="dxa"/>
          </w:tblCellMar>
        </w:tblPrEx>
        <w:trPr>
          <w:trHeight w:val="639" w:hRule="atLeast"/>
          <w:jc w:val="center"/>
        </w:trPr>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lang w:val="en-US" w:eastAsia="zh-CN"/>
              </w:rPr>
            </w:pPr>
            <w:r>
              <w:rPr>
                <w:rFonts w:hint="eastAsia" w:ascii="宋体" w:hAnsi="宋体"/>
                <w:lang w:val="en-US" w:eastAsia="zh-CN"/>
              </w:rPr>
              <w:t>6</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rPr>
            </w:pPr>
            <w:r>
              <w:rPr>
                <w:rFonts w:hint="eastAsia" w:ascii="宋体" w:hAnsi="宋体"/>
              </w:rPr>
              <w:t>操作器</w:t>
            </w: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rPr>
            </w:pPr>
            <w:r>
              <w:rPr>
                <w:rFonts w:hint="eastAsia" w:ascii="宋体" w:hAnsi="宋体"/>
              </w:rPr>
              <w:t>1</w:t>
            </w:r>
          </w:p>
        </w:tc>
      </w:tr>
      <w:tr>
        <w:tblPrEx>
          <w:tblCellMar>
            <w:top w:w="0" w:type="dxa"/>
            <w:left w:w="108" w:type="dxa"/>
            <w:bottom w:w="0" w:type="dxa"/>
            <w:right w:w="108" w:type="dxa"/>
          </w:tblCellMar>
        </w:tblPrEx>
        <w:trPr>
          <w:trHeight w:val="639" w:hRule="atLeast"/>
          <w:jc w:val="center"/>
        </w:trPr>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lang w:val="en-US" w:eastAsia="zh-CN"/>
              </w:rPr>
            </w:pPr>
            <w:r>
              <w:rPr>
                <w:rFonts w:hint="eastAsia" w:ascii="宋体" w:hAnsi="宋体"/>
                <w:lang w:val="en-US" w:eastAsia="zh-CN"/>
              </w:rPr>
              <w:t>7</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rPr>
            </w:pPr>
            <w:r>
              <w:rPr>
                <w:rFonts w:hint="eastAsia" w:ascii="宋体" w:hAnsi="宋体"/>
              </w:rPr>
              <w:t>软性异物钳</w:t>
            </w: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rPr>
            </w:pPr>
            <w:r>
              <w:rPr>
                <w:rFonts w:hint="eastAsia" w:ascii="宋体" w:hAnsi="宋体"/>
              </w:rPr>
              <w:t>1</w:t>
            </w:r>
          </w:p>
        </w:tc>
      </w:tr>
      <w:tr>
        <w:tblPrEx>
          <w:tblCellMar>
            <w:top w:w="0" w:type="dxa"/>
            <w:left w:w="108" w:type="dxa"/>
            <w:bottom w:w="0" w:type="dxa"/>
            <w:right w:w="108" w:type="dxa"/>
          </w:tblCellMar>
        </w:tblPrEx>
        <w:trPr>
          <w:trHeight w:val="639" w:hRule="atLeast"/>
          <w:jc w:val="center"/>
        </w:trPr>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lang w:eastAsia="zh-CN"/>
              </w:rPr>
            </w:pPr>
            <w:r>
              <w:rPr>
                <w:rFonts w:hint="eastAsia" w:ascii="宋体" w:hAnsi="宋体"/>
                <w:lang w:val="en-US" w:eastAsia="zh-CN"/>
              </w:rPr>
              <w:t>8</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rPr>
            </w:pPr>
            <w:r>
              <w:rPr>
                <w:rFonts w:hint="eastAsia" w:ascii="宋体" w:hAnsi="宋体"/>
              </w:rPr>
              <w:t>胶帽</w:t>
            </w: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lang w:eastAsia="zh-CN"/>
              </w:rPr>
            </w:pPr>
            <w:r>
              <w:rPr>
                <w:rFonts w:hint="eastAsia" w:ascii="宋体" w:hAnsi="宋体"/>
                <w:lang w:val="en-US" w:eastAsia="zh-CN"/>
              </w:rPr>
              <w:t>2</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1．型号：PG-VA型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2．视向角：0°、30°、70°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3．视场角：≥60°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4．镜管直径：φ4.0mm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5．景深范围：5mm-50mm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6．工作长度：≥300mm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7．分辨率：≥8.341p/mm（物距20mm）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8．导向器自锁装置，分体式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9．宝石镜片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10．全医用不锈钢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11．镜鞘：F18</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12．镜鞘长度：230mm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13．导光束：4*1.8m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四、生物刺激反馈仪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（一）硬件要求：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val="en-US" w:eastAsia="zh-CN"/>
        </w:rPr>
      </w:pPr>
      <w:r>
        <w:rPr>
          <w:rFonts w:hint="eastAsia"/>
        </w:rPr>
        <w:t>1．主机：集成化一体式机箱设计（信号采集和电刺激模块与工控机封装于同一机箱内），稳定性和兼容性更有保障，抗电磁干扰性能突出</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val="en-US" w:eastAsia="zh-CN"/>
        </w:rPr>
      </w:pPr>
      <w:r>
        <w:rPr>
          <w:rFonts w:hint="eastAsia"/>
        </w:rPr>
        <w:t>2．主机多功能物理通道≥4个，其中≥4个电刺激通道（STIM），≥3个肌电采集通道（EMG）</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val="en-US" w:eastAsia="zh-CN"/>
        </w:rPr>
      </w:pPr>
      <w:r>
        <w:rPr>
          <w:rFonts w:hint="eastAsia"/>
        </w:rPr>
        <w:t>3．使用物理旋钮调节电流强度，操作方便，每个通道均设置各自的独立旋钮控制，可实现多通道不同强度刺激</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val="en-US" w:eastAsia="zh-CN"/>
        </w:rPr>
      </w:pPr>
      <w:r>
        <w:rPr>
          <w:rFonts w:hint="eastAsia"/>
        </w:rPr>
        <w:t>4．*肌电采集范围：2-2500μV（r.m.s）</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val="en-US" w:eastAsia="zh-CN"/>
        </w:rPr>
      </w:pPr>
      <w:r>
        <w:rPr>
          <w:rFonts w:hint="eastAsia"/>
        </w:rPr>
        <w:t>5．*分辨率：≤0.5μV（r.m.s）</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val="en-US" w:eastAsia="zh-CN"/>
        </w:rPr>
      </w:pPr>
      <w:r>
        <w:rPr>
          <w:rFonts w:hint="eastAsia"/>
        </w:rPr>
        <w:t>6．通频带：不窄于20Hz～500Hz (-3dB)</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7．刺激电流强度：0-100mA范围内可调，步进0.5mA可调节</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8．*电刺激脉冲宽度：至少在50-900μs范围内均可调，步进10us可调节</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9．电刺激脉冲频率：至少在1-250Hz范围内均可调，步进1Hz可调节</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10．上升/下降时间：至少在0s～18s范围内可调</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11．一键式开机，直接进入软件操作界面，一键式关机。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（二）软件参数: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筛查模式用于短时间内筛查出盆底肌异常者，标准筛查耗时小于等于2分40秒。筛查指标包括：前静息平均值、前静息变异性、快速收缩上升时间、快速收缩最大值、快速收缩下降时间、持续收缩平均值、持续收缩变异性、后静息平均值、后静息变异性</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2．盆底表面肌电标准评估，对盆底肌肉进行全面且标准化的评估，耗时约6分钟。评估指标包括：前静息平均值，前静息变异性，快速收缩上升时间，快速收缩最大值，快速收缩下降时间，持续收缩平均值，持续收缩变异性，耐久收缩平均值、耐久收缩变异性、耐久收缩后前10秒比值、后静息平均值，后静息变异性</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3．肌电筛查、评估报告包括筛查、评估指标数值、参考值、盆底肌肌电图、腹肌肌电图、报告简要解读说明和治疗建议</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4．系统自动对筛查、评估的每个阶段进行打分，并计算出整个过程的最终得分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5．筛查、评估和治疗过程中，系统提供语音指导，提高临床效率</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6．系统可根据盆底筛查或评估结果自动生成针对不同患者的疗程化盆底训练方案</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7．*系统可将训练方案（包括电刺激、触发电刺激、生物反馈训练、多媒体游戏训练）通过无线方式传输至盆底生物刺激反馈类设备（由主机和手机APP软件等组成），医生可通过手机APP查看患者的训练数据，提高患者依从性，安卓和IOS系统均支持该APP</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8．多种治疗模式，包括神经肌肉电刺激、肌电触发电刺激、Kegel模板训练、多媒体游戏训练</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9．内置多种盆底康复方案和产后康复方案，且所有内置方案参数可查看，也可以导入、导出</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10．具有强大的方案自定义功能，可用于疗程化方案设置和单独方案设置。所有治疗模式可以自由组合，形成个性化治疗方案，单次治疗至少可设置8个治疗模式组合</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11．所有盆底方案的刺激电流强度可以在治疗前预设，并在下次治疗之前显示上次的电流强度</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12．盆底治疗过程中可以对电刺激的强度、频率、脉宽、刺激时间、休息时间参数进行调节</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13．单个电刺激治疗可设置变频模式，实现刺激过程中至少两种频率以及脉宽之间转换</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14．肌电触发电刺激模式包括阈值上刺激和阈值下刺激，系统可根据肌肉收缩情况自动调整阈值</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15．Kegel训练可采用肌电值和MVC%（最大随意收缩力的百分比）两种模式。其中MVC%模式可根据患者的自身情况，调节模板训练的难度，有助于科学训练</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16．触发电刺激、Kegel训练可查看训练记录，且Kegel训练可查看训练期间的盆底肌肌电图和腹肌肌电图</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17．多台设备可实现筛查评估及治疗数据的自动实时同步</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18．系统支持与盆底疾病分级诊疗信息软件的数据同步，实现医联体组建、共享数据、科研协作、病患转诊、患者预约、本地病员管理等功能</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19．系统支持患者通过手机APP实时进行医院的诊疗预约，医生可通过预约软件对患者预约信息进行管理。医生可对诊疗预约进行个性化设置，包括：最大预约次数、允许预约时间、预约设备管理和预约时间段管理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（三）配置</w:t>
      </w:r>
    </w:p>
    <w:tbl>
      <w:tblPr>
        <w:tblStyle w:val="3"/>
        <w:tblW w:w="8545" w:type="dxa"/>
        <w:jc w:val="center"/>
        <w:tblLayout w:type="fixed"/>
        <w:tblCellMar>
          <w:top w:w="0" w:type="dxa"/>
          <w:left w:w="108" w:type="dxa"/>
          <w:bottom w:w="0" w:type="dxa"/>
          <w:right w:w="108" w:type="dxa"/>
        </w:tblCellMar>
      </w:tblPr>
      <w:tblGrid>
        <w:gridCol w:w="933"/>
        <w:gridCol w:w="3058"/>
        <w:gridCol w:w="3039"/>
        <w:gridCol w:w="1515"/>
      </w:tblGrid>
      <w:tr>
        <w:tblPrEx>
          <w:tblCellMar>
            <w:top w:w="0" w:type="dxa"/>
            <w:left w:w="108" w:type="dxa"/>
            <w:bottom w:w="0" w:type="dxa"/>
            <w:right w:w="108" w:type="dxa"/>
          </w:tblCellMar>
        </w:tblPrEx>
        <w:trPr>
          <w:trHeight w:val="608"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sz w:val="28"/>
                <w:szCs w:val="28"/>
              </w:rPr>
            </w:pPr>
            <w:r>
              <w:rPr>
                <w:rFonts w:hint="eastAsia" w:ascii="宋体" w:hAnsi="宋体"/>
                <w:sz w:val="28"/>
                <w:szCs w:val="28"/>
              </w:rPr>
              <w:t>序号</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sz w:val="28"/>
                <w:szCs w:val="28"/>
              </w:rPr>
            </w:pPr>
            <w:r>
              <w:rPr>
                <w:rFonts w:hint="eastAsia" w:ascii="宋体" w:hAnsi="宋体"/>
                <w:sz w:val="28"/>
                <w:szCs w:val="28"/>
              </w:rPr>
              <w:t>产品名称</w:t>
            </w:r>
          </w:p>
        </w:tc>
        <w:tc>
          <w:tcPr>
            <w:tcW w:w="3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sz w:val="28"/>
                <w:szCs w:val="28"/>
              </w:rPr>
            </w:pPr>
            <w:r>
              <w:rPr>
                <w:rFonts w:hint="eastAsia" w:ascii="宋体" w:hAnsi="宋体"/>
                <w:sz w:val="28"/>
                <w:szCs w:val="28"/>
              </w:rPr>
              <w:t>产品规格</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sz w:val="28"/>
                <w:szCs w:val="28"/>
              </w:rPr>
            </w:pPr>
            <w:r>
              <w:rPr>
                <w:rFonts w:hint="eastAsia" w:ascii="宋体" w:hAnsi="宋体"/>
                <w:sz w:val="28"/>
                <w:szCs w:val="28"/>
              </w:rPr>
              <w:t>数量</w:t>
            </w:r>
          </w:p>
        </w:tc>
      </w:tr>
      <w:tr>
        <w:tblPrEx>
          <w:tblCellMar>
            <w:top w:w="0" w:type="dxa"/>
            <w:left w:w="108" w:type="dxa"/>
            <w:bottom w:w="0" w:type="dxa"/>
            <w:right w:w="108" w:type="dxa"/>
          </w:tblCellMar>
        </w:tblPrEx>
        <w:trPr>
          <w:trHeight w:val="608"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sz w:val="28"/>
                <w:szCs w:val="28"/>
                <w:lang w:val="en-US" w:eastAsia="zh-CN"/>
              </w:rPr>
            </w:pPr>
            <w:r>
              <w:rPr>
                <w:rFonts w:hint="eastAsia" w:ascii="宋体" w:hAnsi="宋体"/>
                <w:sz w:val="28"/>
                <w:szCs w:val="28"/>
              </w:rPr>
              <w:t>1</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sz w:val="28"/>
                <w:szCs w:val="28"/>
                <w:lang w:eastAsia="zh-CN"/>
              </w:rPr>
            </w:pPr>
            <w:r>
              <w:rPr>
                <w:rFonts w:hint="eastAsia" w:ascii="宋体" w:hAnsi="宋体"/>
                <w:sz w:val="28"/>
                <w:szCs w:val="28"/>
                <w:lang w:eastAsia="zh-CN"/>
              </w:rPr>
              <w:t>阴道电极</w:t>
            </w:r>
          </w:p>
        </w:tc>
        <w:tc>
          <w:tcPr>
            <w:tcW w:w="3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sz w:val="28"/>
                <w:szCs w:val="28"/>
                <w:lang w:val="en-US" w:eastAsia="zh-CN"/>
              </w:rPr>
            </w:pPr>
            <w:r>
              <w:rPr>
                <w:rFonts w:hint="eastAsia" w:ascii="宋体" w:hAnsi="宋体"/>
                <w:sz w:val="28"/>
                <w:szCs w:val="28"/>
                <w:lang w:val="en-US" w:eastAsia="zh-CN"/>
              </w:rPr>
              <w:t>一次性</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sz w:val="28"/>
                <w:szCs w:val="28"/>
                <w:lang w:val="en-US" w:eastAsia="zh-CN"/>
              </w:rPr>
            </w:pPr>
            <w:r>
              <w:rPr>
                <w:rFonts w:hint="eastAsia" w:ascii="宋体" w:hAnsi="宋体"/>
                <w:sz w:val="28"/>
                <w:szCs w:val="28"/>
                <w:lang w:val="en-US" w:eastAsia="zh-CN"/>
              </w:rPr>
              <w:t>300</w:t>
            </w:r>
          </w:p>
        </w:tc>
      </w:tr>
      <w:tr>
        <w:tblPrEx>
          <w:tblCellMar>
            <w:top w:w="0" w:type="dxa"/>
            <w:left w:w="108" w:type="dxa"/>
            <w:bottom w:w="0" w:type="dxa"/>
            <w:right w:w="108" w:type="dxa"/>
          </w:tblCellMar>
        </w:tblPrEx>
        <w:trPr>
          <w:trHeight w:val="608"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sz w:val="28"/>
                <w:szCs w:val="28"/>
                <w:lang w:val="en-US" w:eastAsia="zh-CN"/>
              </w:rPr>
            </w:pPr>
            <w:r>
              <w:rPr>
                <w:rFonts w:hint="eastAsia" w:ascii="宋体" w:hAnsi="宋体"/>
                <w:sz w:val="28"/>
                <w:szCs w:val="28"/>
              </w:rPr>
              <w:t>2</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sz w:val="28"/>
                <w:szCs w:val="28"/>
                <w:lang w:val="en-US" w:eastAsia="zh-CN"/>
              </w:rPr>
            </w:pPr>
            <w:r>
              <w:rPr>
                <w:rFonts w:hint="eastAsia" w:ascii="宋体" w:hAnsi="宋体"/>
                <w:sz w:val="28"/>
                <w:szCs w:val="28"/>
                <w:lang w:val="en-US" w:eastAsia="zh-CN"/>
              </w:rPr>
              <w:t>阴道电极</w:t>
            </w:r>
          </w:p>
        </w:tc>
        <w:tc>
          <w:tcPr>
            <w:tcW w:w="3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sz w:val="28"/>
                <w:szCs w:val="28"/>
                <w:lang w:val="en-US" w:eastAsia="zh-CN"/>
              </w:rPr>
            </w:pPr>
            <w:r>
              <w:rPr>
                <w:rFonts w:hint="eastAsia" w:ascii="宋体" w:hAnsi="宋体"/>
                <w:sz w:val="28"/>
                <w:szCs w:val="28"/>
                <w:lang w:val="en-US" w:eastAsia="zh-CN"/>
              </w:rPr>
              <w:t>重复性</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sz w:val="28"/>
                <w:szCs w:val="28"/>
                <w:lang w:val="en-US" w:eastAsia="zh-CN"/>
              </w:rPr>
            </w:pPr>
            <w:r>
              <w:rPr>
                <w:rFonts w:hint="eastAsia" w:ascii="宋体" w:hAnsi="宋体"/>
                <w:sz w:val="28"/>
                <w:szCs w:val="28"/>
                <w:lang w:val="en-US" w:eastAsia="zh-CN"/>
              </w:rPr>
              <w:t>50</w:t>
            </w:r>
          </w:p>
        </w:tc>
      </w:tr>
      <w:tr>
        <w:tblPrEx>
          <w:tblCellMar>
            <w:top w:w="0" w:type="dxa"/>
            <w:left w:w="108" w:type="dxa"/>
            <w:bottom w:w="0" w:type="dxa"/>
            <w:right w:w="108" w:type="dxa"/>
          </w:tblCellMar>
        </w:tblPrEx>
        <w:trPr>
          <w:trHeight w:val="608"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sz w:val="28"/>
                <w:szCs w:val="28"/>
                <w:lang w:val="en-US" w:eastAsia="zh-CN"/>
              </w:rPr>
            </w:pPr>
            <w:r>
              <w:rPr>
                <w:rFonts w:hint="eastAsia" w:ascii="宋体" w:hAnsi="宋体"/>
                <w:sz w:val="28"/>
                <w:szCs w:val="28"/>
              </w:rPr>
              <w:t>3</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sz w:val="28"/>
                <w:szCs w:val="28"/>
                <w:lang w:val="en-US" w:eastAsia="zh-CN"/>
              </w:rPr>
            </w:pPr>
            <w:r>
              <w:rPr>
                <w:rFonts w:hint="eastAsia" w:ascii="宋体" w:hAnsi="宋体"/>
                <w:sz w:val="28"/>
                <w:szCs w:val="28"/>
                <w:lang w:val="en-US" w:eastAsia="zh-CN"/>
              </w:rPr>
              <w:t>理疗用体表电极</w:t>
            </w:r>
          </w:p>
        </w:tc>
        <w:tc>
          <w:tcPr>
            <w:tcW w:w="3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sz w:val="28"/>
                <w:szCs w:val="28"/>
                <w:lang w:val="en-US" w:eastAsia="zh-CN"/>
              </w:rPr>
            </w:pPr>
            <w:r>
              <w:rPr>
                <w:rFonts w:hint="eastAsia" w:ascii="宋体" w:hAnsi="宋体"/>
                <w:sz w:val="28"/>
                <w:szCs w:val="28"/>
                <w:lang w:eastAsia="zh-CN"/>
              </w:rPr>
              <w:t>矩形</w:t>
            </w:r>
            <w:r>
              <w:rPr>
                <w:rFonts w:hint="eastAsia" w:ascii="宋体" w:hAnsi="宋体"/>
                <w:sz w:val="28"/>
                <w:szCs w:val="28"/>
                <w:lang w:val="en-US" w:eastAsia="zh-CN"/>
              </w:rPr>
              <w:t>50mm*50mm</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sz w:val="28"/>
                <w:szCs w:val="28"/>
                <w:lang w:val="en-US" w:eastAsia="zh-CN"/>
              </w:rPr>
            </w:pPr>
            <w:r>
              <w:rPr>
                <w:rFonts w:hint="eastAsia" w:ascii="宋体" w:hAnsi="宋体"/>
                <w:sz w:val="28"/>
                <w:szCs w:val="28"/>
                <w:lang w:val="en-US" w:eastAsia="zh-CN"/>
              </w:rPr>
              <w:t>50</w:t>
            </w:r>
          </w:p>
        </w:tc>
      </w:tr>
      <w:tr>
        <w:tblPrEx>
          <w:tblCellMar>
            <w:top w:w="0" w:type="dxa"/>
            <w:left w:w="108" w:type="dxa"/>
            <w:bottom w:w="0" w:type="dxa"/>
            <w:right w:w="108" w:type="dxa"/>
          </w:tblCellMar>
        </w:tblPrEx>
        <w:trPr>
          <w:trHeight w:val="608"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sz w:val="28"/>
                <w:szCs w:val="28"/>
                <w:lang w:val="en-US" w:eastAsia="zh-CN"/>
              </w:rPr>
            </w:pPr>
            <w:r>
              <w:rPr>
                <w:rFonts w:hint="eastAsia" w:ascii="宋体" w:hAnsi="宋体"/>
                <w:sz w:val="28"/>
                <w:szCs w:val="28"/>
                <w:lang w:val="en-US" w:eastAsia="zh-CN"/>
              </w:rPr>
              <w:t>4</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sz w:val="28"/>
                <w:szCs w:val="28"/>
              </w:rPr>
            </w:pPr>
            <w:r>
              <w:rPr>
                <w:rFonts w:hint="eastAsia" w:ascii="宋体" w:hAnsi="宋体"/>
                <w:sz w:val="28"/>
                <w:szCs w:val="28"/>
                <w:lang w:val="en-US" w:eastAsia="zh-CN"/>
              </w:rPr>
              <w:t>理疗用体表电极</w:t>
            </w:r>
          </w:p>
        </w:tc>
        <w:tc>
          <w:tcPr>
            <w:tcW w:w="3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sz w:val="28"/>
                <w:szCs w:val="28"/>
                <w:lang w:val="en-US" w:eastAsia="zh-CN"/>
              </w:rPr>
            </w:pPr>
            <w:r>
              <w:rPr>
                <w:rFonts w:hint="eastAsia" w:ascii="宋体" w:hAnsi="宋体"/>
                <w:sz w:val="28"/>
                <w:szCs w:val="28"/>
                <w:lang w:eastAsia="zh-CN"/>
              </w:rPr>
              <w:t>矩形</w:t>
            </w:r>
            <w:r>
              <w:rPr>
                <w:rFonts w:hint="eastAsia" w:ascii="宋体" w:hAnsi="宋体"/>
                <w:sz w:val="28"/>
                <w:szCs w:val="28"/>
                <w:lang w:val="en-US" w:eastAsia="zh-CN"/>
              </w:rPr>
              <w:t>70mm*120mm</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sz w:val="28"/>
                <w:szCs w:val="28"/>
                <w:lang w:val="en-US" w:eastAsia="zh-CN"/>
              </w:rPr>
            </w:pPr>
            <w:r>
              <w:rPr>
                <w:rFonts w:hint="eastAsia" w:ascii="宋体" w:hAnsi="宋体"/>
                <w:sz w:val="28"/>
                <w:szCs w:val="28"/>
                <w:lang w:val="en-US" w:eastAsia="zh-CN"/>
              </w:rPr>
              <w:t>50</w:t>
            </w:r>
          </w:p>
        </w:tc>
      </w:tr>
      <w:tr>
        <w:tblPrEx>
          <w:tblCellMar>
            <w:top w:w="0" w:type="dxa"/>
            <w:left w:w="108" w:type="dxa"/>
            <w:bottom w:w="0" w:type="dxa"/>
            <w:right w:w="108" w:type="dxa"/>
          </w:tblCellMar>
        </w:tblPrEx>
        <w:trPr>
          <w:trHeight w:val="608"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sz w:val="28"/>
                <w:szCs w:val="28"/>
                <w:lang w:val="en-US" w:eastAsia="zh-CN"/>
              </w:rPr>
            </w:pPr>
            <w:r>
              <w:rPr>
                <w:rFonts w:hint="eastAsia" w:ascii="宋体" w:hAnsi="宋体"/>
                <w:sz w:val="28"/>
                <w:szCs w:val="28"/>
                <w:lang w:val="en-US" w:eastAsia="zh-CN"/>
              </w:rPr>
              <w:t>5</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sz w:val="28"/>
                <w:szCs w:val="28"/>
              </w:rPr>
            </w:pPr>
            <w:r>
              <w:rPr>
                <w:rFonts w:hint="eastAsia" w:ascii="宋体" w:hAnsi="宋体"/>
                <w:sz w:val="28"/>
                <w:szCs w:val="28"/>
                <w:lang w:val="en-US" w:eastAsia="zh-CN"/>
              </w:rPr>
              <w:t>理疗用体表电极</w:t>
            </w:r>
          </w:p>
        </w:tc>
        <w:tc>
          <w:tcPr>
            <w:tcW w:w="3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sz w:val="28"/>
                <w:szCs w:val="28"/>
                <w:lang w:val="en-US" w:eastAsia="zh-CN"/>
              </w:rPr>
            </w:pPr>
            <w:r>
              <w:rPr>
                <w:rFonts w:hint="eastAsia" w:ascii="宋体" w:hAnsi="宋体"/>
                <w:sz w:val="28"/>
                <w:szCs w:val="28"/>
                <w:lang w:eastAsia="zh-CN"/>
              </w:rPr>
              <w:t>乳形</w:t>
            </w:r>
            <w:r>
              <w:rPr>
                <w:rFonts w:hint="eastAsia" w:ascii="宋体" w:hAnsi="宋体"/>
                <w:sz w:val="28"/>
                <w:szCs w:val="28"/>
                <w:lang w:val="en-US" w:eastAsia="zh-CN"/>
              </w:rPr>
              <w:t>72mm*156mm</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sz w:val="28"/>
                <w:szCs w:val="28"/>
                <w:lang w:val="en-US" w:eastAsia="zh-CN"/>
              </w:rPr>
            </w:pPr>
            <w:r>
              <w:rPr>
                <w:rFonts w:hint="eastAsia" w:ascii="宋体" w:hAnsi="宋体"/>
                <w:sz w:val="28"/>
                <w:szCs w:val="28"/>
                <w:lang w:val="en-US" w:eastAsia="zh-CN"/>
              </w:rPr>
              <w:t>50</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p>
    <w:p/>
    <w:sectPr>
      <w:footerReference r:id="rId3" w:type="default"/>
      <w:pgSz w:w="11906" w:h="16838"/>
      <w:pgMar w:top="2098" w:right="1474" w:bottom="1984" w:left="1587" w:header="851" w:footer="1417" w:gutter="0"/>
      <w:pgNumType w:fmt="numberInDash"/>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AC2768"/>
    <w:rsid w:val="67AC2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方正仿宋_GBK" w:cstheme="minorBidi"/>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2022-01-29T11:28:00Z</dcterms:created>
  <dc:creator>子衿</dc:creator>
  <cp:lastModifiedBy>子衿</cp:lastModifiedBy>
  <dcterms:modified xsi:type="dcterms:W3CDTF">2022-01-29T11:29:41Z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1394053CA4054FFD83E09FA9BDF143DE</vt:lpwstr>
  </property>
</Properties>
</file>